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Dissolution Method Development - Pre-work Datasheet</w:t>
      </w:r>
    </w:p>
    <w:p>
      <w:r>
        <w:t>This datasheet is used to summarize the critical physicochemical and formulation information required before selecting dissolution apparatus and conditions. It aligns with USP &lt;1092&gt;, ICH Q6A, and FDA dissolution method development recommendations.</w:t>
      </w:r>
    </w:p>
    <w:p>
      <w:pPr>
        <w:pStyle w:val="Heading2"/>
      </w:pPr>
      <w:r>
        <w:t>1. API Identification</w:t>
      </w:r>
    </w:p>
    <w:p>
      <w:r>
        <w:t>API Name: ________________________________</w:t>
      </w:r>
    </w:p>
    <w:p>
      <w:r>
        <w:t>Chemical Name: ____________________________</w:t>
      </w:r>
    </w:p>
    <w:p>
      <w:r>
        <w:t>CAS Number: _______________________________</w:t>
      </w:r>
    </w:p>
    <w:p>
      <w:r>
        <w:t>Polymorph / Salt Form: _____________________</w:t>
      </w:r>
    </w:p>
    <w:p>
      <w:r>
        <w:t>Lot/Batch No.: ____________________________</w:t>
      </w:r>
    </w:p>
    <w:p>
      <w:pPr>
        <w:pStyle w:val="Heading2"/>
      </w:pPr>
      <w:r>
        <w:t>2. Solubility vs pH Profile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pH</w:t>
            </w:r>
          </w:p>
        </w:tc>
        <w:tc>
          <w:tcPr>
            <w:tcW w:type="dxa" w:w="2880"/>
          </w:tcPr>
          <w:p>
            <w:r>
              <w:t>Solubility (mg/mL)</w:t>
            </w:r>
          </w:p>
        </w:tc>
        <w:tc>
          <w:tcPr>
            <w:tcW w:type="dxa" w:w="2880"/>
          </w:tcPr>
          <w:p>
            <w:r>
              <w:t>Notes</w:t>
            </w:r>
          </w:p>
        </w:tc>
      </w:tr>
      <w:tr>
        <w:tc>
          <w:tcPr>
            <w:tcW w:type="dxa" w:w="2880"/>
          </w:tcPr>
          <w:p>
            <w:r>
              <w:t>1.2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4.5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6.8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Other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</w:tbl>
    <w:p>
      <w:pPr>
        <w:pStyle w:val="Heading2"/>
      </w:pPr>
      <w:r>
        <w:t>3. pKa and Ionization</w:t>
      </w:r>
    </w:p>
    <w:p>
      <w:r>
        <w:t>pKa1: ___________    pKa2: ___________</w:t>
      </w:r>
    </w:p>
    <w:p>
      <w:r>
        <w:t>Ionization Characteristics: ____________________________</w:t>
      </w:r>
    </w:p>
    <w:p>
      <w:pPr>
        <w:pStyle w:val="Heading2"/>
      </w:pPr>
      <w:r>
        <w:t>4. Dose/Solubility Ratio</w:t>
      </w:r>
    </w:p>
    <w:p>
      <w:r>
        <w:t>Dose Strength (mg): ____________________________</w:t>
      </w:r>
    </w:p>
    <w:p>
      <w:r>
        <w:t>Lowest Solubility (mg/mL): _____________________</w:t>
      </w:r>
    </w:p>
    <w:p>
      <w:r>
        <w:t>Dose/Solubility Ratio: _________________________</w:t>
      </w:r>
    </w:p>
    <w:p>
      <w:r>
        <w:t>Sink Condition Achieved?  □ Yes  □ No</w:t>
      </w:r>
    </w:p>
    <w:p>
      <w:pPr>
        <w:pStyle w:val="Heading2"/>
      </w:pPr>
      <w:r>
        <w:t>5. Formulation Details</w:t>
      </w:r>
    </w:p>
    <w:p>
      <w:r>
        <w:t>Dosage Form: _________________________________</w:t>
      </w:r>
    </w:p>
    <w:p>
      <w:r>
        <w:t>Strengths: ___________________________________</w:t>
      </w:r>
    </w:p>
    <w:p>
      <w:r>
        <w:t>Particle Size (if API): _______________________</w:t>
      </w:r>
    </w:p>
    <w:p>
      <w:r>
        <w:t>Other Notes: __________________________________</w:t>
      </w:r>
    </w:p>
    <w:p>
      <w:pPr>
        <w:pStyle w:val="Heading2"/>
      </w:pPr>
      <w:r>
        <w:t>6. References / Sources</w:t>
      </w:r>
    </w:p>
    <w:p>
      <w:r>
        <w:t>1. USP &lt;1092&gt; The Dissolution Procedure: Development and Validation</w:t>
      </w:r>
    </w:p>
    <w:p>
      <w:r>
        <w:t>2. ICH Q6A Specifications: Test Procedures and Acceptance Criteria</w:t>
      </w:r>
    </w:p>
    <w:p>
      <w:r>
        <w:t>3. FDA Dissolution Methods Database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